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2C" w:rsidRDefault="0009572C" w:rsidP="0009572C">
      <w:pPr>
        <w:tabs>
          <w:tab w:val="left" w:pos="1358"/>
        </w:tabs>
      </w:pPr>
    </w:p>
    <w:tbl>
      <w:tblPr>
        <w:tblStyle w:val="a3"/>
        <w:bidiVisual/>
        <w:tblW w:w="15877" w:type="dxa"/>
        <w:tblInd w:w="-1113" w:type="dxa"/>
        <w:tblLook w:val="04A0"/>
      </w:tblPr>
      <w:tblGrid>
        <w:gridCol w:w="552"/>
        <w:gridCol w:w="1716"/>
        <w:gridCol w:w="1751"/>
        <w:gridCol w:w="2315"/>
        <w:gridCol w:w="900"/>
        <w:gridCol w:w="1178"/>
        <w:gridCol w:w="1235"/>
        <w:gridCol w:w="1163"/>
        <w:gridCol w:w="1164"/>
        <w:gridCol w:w="1180"/>
        <w:gridCol w:w="1182"/>
        <w:gridCol w:w="1541"/>
      </w:tblGrid>
      <w:tr w:rsidR="005455BF" w:rsidTr="00756C1D">
        <w:trPr>
          <w:trHeight w:val="334"/>
          <w:tblHeader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9572C" w:rsidRPr="000576D1" w:rsidRDefault="0009572C" w:rsidP="0009572C">
            <w:pPr>
              <w:ind w:right="198"/>
              <w:jc w:val="center"/>
              <w:rPr>
                <w:rFonts w:cs="AL-Mateen"/>
                <w:color w:val="FF0000"/>
              </w:rPr>
            </w:pPr>
            <w:r>
              <w:rPr>
                <w:rFonts w:cs="AL-Mateen" w:hint="cs"/>
                <w:color w:val="FF0000"/>
                <w:rtl/>
              </w:rPr>
              <w:t>القسم النسائي</w:t>
            </w:r>
          </w:p>
        </w:tc>
        <w:tc>
          <w:tcPr>
            <w:tcW w:w="1751" w:type="dxa"/>
            <w:vMerge w:val="restart"/>
            <w:vAlign w:val="center"/>
          </w:tcPr>
          <w:p w:rsidR="0009572C" w:rsidRPr="000576D1" w:rsidRDefault="0009572C" w:rsidP="0009572C">
            <w:pPr>
              <w:spacing w:after="25"/>
              <w:ind w:right="33"/>
              <w:jc w:val="center"/>
              <w:rPr>
                <w:rFonts w:cs="AL-Mateen"/>
                <w:color w:val="FF0000"/>
              </w:rPr>
            </w:pPr>
            <w:r w:rsidRPr="000576D1"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  <w:t>النشاط أو</w:t>
            </w:r>
          </w:p>
          <w:p w:rsidR="0009572C" w:rsidRPr="000576D1" w:rsidRDefault="0009572C" w:rsidP="0009572C">
            <w:pPr>
              <w:ind w:right="-102"/>
              <w:jc w:val="center"/>
              <w:rPr>
                <w:rFonts w:cs="AL-Mateen"/>
                <w:color w:val="FF0000"/>
              </w:rPr>
            </w:pPr>
            <w:r w:rsidRPr="000576D1"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  <w:t>البرنامج</w:t>
            </w:r>
          </w:p>
        </w:tc>
        <w:tc>
          <w:tcPr>
            <w:tcW w:w="2315" w:type="dxa"/>
            <w:vMerge w:val="restart"/>
          </w:tcPr>
          <w:p w:rsidR="0009572C" w:rsidRDefault="0009572C" w:rsidP="0009572C">
            <w:pPr>
              <w:ind w:right="-80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  <w:p w:rsidR="0009572C" w:rsidRDefault="0009572C" w:rsidP="0009572C">
            <w:pPr>
              <w:ind w:right="-80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 xml:space="preserve">وصف البرنامج   </w:t>
            </w:r>
          </w:p>
          <w:p w:rsidR="0009572C" w:rsidRPr="000576D1" w:rsidRDefault="0009572C" w:rsidP="0009572C">
            <w:pPr>
              <w:ind w:right="-80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9572C" w:rsidRPr="000576D1" w:rsidRDefault="0009572C" w:rsidP="0009572C">
            <w:pPr>
              <w:ind w:right="-80"/>
              <w:jc w:val="center"/>
              <w:rPr>
                <w:rFonts w:cs="AL-Mateen"/>
                <w:color w:val="FF0000"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>العدد</w:t>
            </w:r>
          </w:p>
        </w:tc>
        <w:tc>
          <w:tcPr>
            <w:tcW w:w="1178" w:type="dxa"/>
            <w:vMerge w:val="restart"/>
            <w:shd w:val="clear" w:color="auto" w:fill="D6E3BC" w:themeFill="accent3" w:themeFillTint="66"/>
            <w:vAlign w:val="center"/>
          </w:tcPr>
          <w:p w:rsidR="0009572C" w:rsidRPr="000576D1" w:rsidRDefault="0009572C" w:rsidP="0009572C">
            <w:pPr>
              <w:spacing w:after="25"/>
              <w:ind w:right="134"/>
              <w:jc w:val="center"/>
              <w:rPr>
                <w:rFonts w:cs="AL-Mateen"/>
                <w:color w:val="FF0000"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1235" w:type="dxa"/>
            <w:vMerge w:val="restart"/>
            <w:vAlign w:val="center"/>
          </w:tcPr>
          <w:p w:rsidR="0009572C" w:rsidRDefault="0009572C" w:rsidP="0009572C">
            <w:pPr>
              <w:spacing w:after="26"/>
              <w:ind w:right="31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 xml:space="preserve">تاريخ التنفيذ </w:t>
            </w:r>
          </w:p>
          <w:p w:rsidR="0009572C" w:rsidRPr="000576D1" w:rsidRDefault="0009572C" w:rsidP="0009572C">
            <w:pPr>
              <w:spacing w:after="26"/>
              <w:ind w:right="31"/>
              <w:jc w:val="center"/>
              <w:rPr>
                <w:rFonts w:cs="AL-Mateen"/>
                <w:color w:val="FF0000"/>
              </w:rPr>
            </w:pPr>
            <w:r>
              <w:rPr>
                <w:rFonts w:cs="AL-Mateen" w:hint="cs"/>
                <w:color w:val="FF0000"/>
                <w:rtl/>
              </w:rPr>
              <w:t>من-إلى</w:t>
            </w:r>
          </w:p>
        </w:tc>
        <w:tc>
          <w:tcPr>
            <w:tcW w:w="1163" w:type="dxa"/>
            <w:vMerge w:val="restart"/>
            <w:vAlign w:val="center"/>
          </w:tcPr>
          <w:p w:rsidR="0009572C" w:rsidRPr="000576D1" w:rsidRDefault="0009572C" w:rsidP="0009572C">
            <w:pPr>
              <w:ind w:right="125"/>
              <w:jc w:val="center"/>
              <w:rPr>
                <w:rFonts w:cs="AL-Mateen"/>
                <w:color w:val="FF0000"/>
              </w:rPr>
            </w:pPr>
            <w:r w:rsidRPr="000576D1"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164" w:type="dxa"/>
            <w:vMerge w:val="restart"/>
            <w:vAlign w:val="center"/>
          </w:tcPr>
          <w:p w:rsidR="0009572C" w:rsidRPr="000576D1" w:rsidRDefault="0009572C" w:rsidP="0009572C">
            <w:pPr>
              <w:ind w:right="35"/>
              <w:jc w:val="center"/>
              <w:rPr>
                <w:rFonts w:cs="AL-Mateen"/>
                <w:color w:val="FF0000"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>الجهة المشاركة</w:t>
            </w:r>
          </w:p>
        </w:tc>
        <w:tc>
          <w:tcPr>
            <w:tcW w:w="1180" w:type="dxa"/>
            <w:vMerge w:val="restart"/>
            <w:shd w:val="clear" w:color="auto" w:fill="FBD4B4" w:themeFill="accent6" w:themeFillTint="66"/>
            <w:vAlign w:val="center"/>
          </w:tcPr>
          <w:p w:rsidR="0009572C" w:rsidRPr="000576D1" w:rsidRDefault="0009572C" w:rsidP="0009572C">
            <w:pPr>
              <w:spacing w:after="23"/>
              <w:ind w:right="216"/>
              <w:jc w:val="center"/>
              <w:rPr>
                <w:rFonts w:cs="AL-Mateen"/>
                <w:color w:val="FF0000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182" w:type="dxa"/>
            <w:vMerge w:val="restart"/>
            <w:vAlign w:val="center"/>
          </w:tcPr>
          <w:p w:rsidR="0009572C" w:rsidRPr="000576D1" w:rsidRDefault="0009572C" w:rsidP="0009572C">
            <w:pPr>
              <w:ind w:right="266"/>
              <w:jc w:val="center"/>
              <w:rPr>
                <w:rFonts w:cs="AL-Mateen"/>
                <w:color w:val="FF0000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541" w:type="dxa"/>
            <w:vMerge w:val="restart"/>
            <w:vAlign w:val="center"/>
          </w:tcPr>
          <w:p w:rsidR="0009572C" w:rsidRPr="000576D1" w:rsidRDefault="0009572C" w:rsidP="0009572C">
            <w:pPr>
              <w:ind w:right="-102"/>
              <w:jc w:val="center"/>
              <w:rPr>
                <w:rFonts w:cs="AL-Mateen"/>
                <w:color w:val="FF0000"/>
              </w:rPr>
            </w:pPr>
            <w:r w:rsidRPr="000576D1"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  <w:t>ملاحظات</w:t>
            </w:r>
          </w:p>
        </w:tc>
      </w:tr>
      <w:tr w:rsidR="005455BF" w:rsidTr="00756C1D">
        <w:trPr>
          <w:trHeight w:val="900"/>
          <w:tblHeader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09572C" w:rsidRPr="000576D1" w:rsidRDefault="0009572C" w:rsidP="0009572C">
            <w:pPr>
              <w:jc w:val="center"/>
              <w:rPr>
                <w:rFonts w:ascii="Traditional Arabic" w:eastAsia="Times New Roman" w:hAnsi="Traditional Arabic" w:cs="AL-Mateen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AL-Mateen" w:hint="cs"/>
                <w:b/>
                <w:bCs/>
                <w:color w:val="FF0000"/>
                <w:sz w:val="36"/>
                <w:szCs w:val="36"/>
                <w:rtl/>
              </w:rPr>
              <w:t>م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09572C" w:rsidRPr="000576D1" w:rsidRDefault="0009572C" w:rsidP="0009572C">
            <w:pPr>
              <w:spacing w:after="27"/>
              <w:ind w:right="30"/>
              <w:jc w:val="center"/>
              <w:rPr>
                <w:rFonts w:cs="AL-Mateen"/>
                <w:color w:val="FF0000"/>
              </w:rPr>
            </w:pPr>
            <w:r w:rsidRPr="000576D1"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  <w:t>الهدف</w:t>
            </w:r>
          </w:p>
          <w:p w:rsidR="0009572C" w:rsidRDefault="0009572C" w:rsidP="0009572C">
            <w:pPr>
              <w:ind w:right="198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  <w:r w:rsidRPr="000576D1"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  <w:t>الاستراتيجي</w:t>
            </w:r>
          </w:p>
        </w:tc>
        <w:tc>
          <w:tcPr>
            <w:tcW w:w="1751" w:type="dxa"/>
            <w:vMerge/>
            <w:vAlign w:val="center"/>
          </w:tcPr>
          <w:p w:rsidR="0009572C" w:rsidRPr="000576D1" w:rsidRDefault="0009572C" w:rsidP="0009572C">
            <w:pPr>
              <w:spacing w:after="25"/>
              <w:ind w:right="33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15" w:type="dxa"/>
            <w:vMerge/>
          </w:tcPr>
          <w:p w:rsidR="0009572C" w:rsidRDefault="0009572C" w:rsidP="0009572C">
            <w:pPr>
              <w:ind w:right="-80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09572C" w:rsidRDefault="0009572C" w:rsidP="0009572C">
            <w:pPr>
              <w:ind w:right="-80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78" w:type="dxa"/>
            <w:vMerge/>
            <w:shd w:val="clear" w:color="auto" w:fill="D6E3BC" w:themeFill="accent3" w:themeFillTint="66"/>
            <w:vAlign w:val="center"/>
          </w:tcPr>
          <w:p w:rsidR="0009572C" w:rsidRDefault="0009572C" w:rsidP="0009572C">
            <w:pPr>
              <w:spacing w:after="25"/>
              <w:ind w:right="134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:rsidR="0009572C" w:rsidRDefault="0009572C" w:rsidP="0009572C">
            <w:pPr>
              <w:spacing w:after="26"/>
              <w:ind w:right="31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09572C" w:rsidRPr="000576D1" w:rsidRDefault="0009572C" w:rsidP="0009572C">
            <w:pPr>
              <w:ind w:right="125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64" w:type="dxa"/>
            <w:vMerge/>
            <w:vAlign w:val="center"/>
          </w:tcPr>
          <w:p w:rsidR="0009572C" w:rsidRDefault="0009572C" w:rsidP="0009572C">
            <w:pPr>
              <w:ind w:right="35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80" w:type="dxa"/>
            <w:vMerge/>
            <w:shd w:val="clear" w:color="auto" w:fill="FBD4B4" w:themeFill="accent6" w:themeFillTint="66"/>
            <w:vAlign w:val="center"/>
          </w:tcPr>
          <w:p w:rsidR="0009572C" w:rsidRDefault="0009572C" w:rsidP="0009572C">
            <w:pPr>
              <w:spacing w:after="23"/>
              <w:ind w:right="216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82" w:type="dxa"/>
            <w:vMerge/>
            <w:vAlign w:val="center"/>
          </w:tcPr>
          <w:p w:rsidR="0009572C" w:rsidRDefault="0009572C" w:rsidP="0009572C">
            <w:pPr>
              <w:ind w:right="266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vAlign w:val="center"/>
          </w:tcPr>
          <w:p w:rsidR="0009572C" w:rsidRPr="000576D1" w:rsidRDefault="0009572C" w:rsidP="0009572C">
            <w:pPr>
              <w:ind w:right="-102"/>
              <w:jc w:val="center"/>
              <w:rPr>
                <w:rFonts w:ascii="Times New Roman" w:eastAsia="Times New Roman" w:hAnsi="Times New Roman" w:cs="AL-Matee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DA1059" w:rsidTr="00756C1D">
        <w:trPr>
          <w:trHeight w:val="491"/>
        </w:trPr>
        <w:tc>
          <w:tcPr>
            <w:tcW w:w="552" w:type="dxa"/>
          </w:tcPr>
          <w:p w:rsidR="00762B2A" w:rsidRPr="00756C1D" w:rsidRDefault="00DA1059" w:rsidP="00762B2A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6" w:type="dxa"/>
            <w:vMerge w:val="restart"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Pr="00756C1D" w:rsidRDefault="00DA1059" w:rsidP="00756C1D">
            <w:pPr>
              <w:jc w:val="center"/>
              <w:rPr>
                <w:color w:val="000000" w:themeColor="text1"/>
                <w:rtl/>
              </w:rPr>
            </w:pPr>
            <w:r w:rsidRPr="00756C1D">
              <w:rPr>
                <w:rFonts w:asciiTheme="majorHAnsi" w:eastAsia="Times New Roman" w:hAnsiTheme="majorHAnsi" w:cs="Times New Roman" w:hint="cs"/>
                <w:b/>
                <w:bCs/>
                <w:color w:val="000000" w:themeColor="text1"/>
                <w:rtl/>
              </w:rPr>
              <w:t>تقديم برامج دعوية تلبي احتياجات فئات المجتمع</w:t>
            </w:r>
          </w:p>
        </w:tc>
        <w:tc>
          <w:tcPr>
            <w:tcW w:w="1751" w:type="dxa"/>
            <w:vAlign w:val="center"/>
          </w:tcPr>
          <w:p w:rsidR="00DA1059" w:rsidRPr="00EC2968" w:rsidRDefault="00DA1059" w:rsidP="00756C1D">
            <w:pPr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2968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متابعة المسلمة الجديدة.</w:t>
            </w:r>
            <w:r w:rsidR="00855577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وتعليم قصار السور ومبادئ الإسلام</w:t>
            </w:r>
          </w:p>
        </w:tc>
        <w:tc>
          <w:tcPr>
            <w:tcW w:w="2315" w:type="dxa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 xml:space="preserve">برنامج التواصل مع المسلم الجديد أو زيارته في مقر سكنه يتخللها ( تعليم قصار السور ، وطريقة الوضوء والصلاة ) وتعليم قصار السور </w:t>
            </w:r>
            <w:r>
              <w:rPr>
                <w:rFonts w:asciiTheme="majorHAnsi" w:eastAsia="Times New Roman" w:hAnsiTheme="majorHAnsi" w:cs="Times New Roman" w:hint="eastAsia"/>
                <w:b/>
                <w:bCs/>
                <w:sz w:val="20"/>
                <w:szCs w:val="20"/>
                <w:rtl/>
              </w:rPr>
              <w:t>ومبادئ</w:t>
            </w: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 xml:space="preserve"> الإسلام</w:t>
            </w:r>
          </w:p>
        </w:tc>
        <w:tc>
          <w:tcPr>
            <w:tcW w:w="900" w:type="dxa"/>
            <w:vAlign w:val="center"/>
          </w:tcPr>
          <w:p w:rsidR="00DA1059" w:rsidRP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059" w:rsidRP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تحديد يوم واحد في الأسبوع</w:t>
            </w:r>
          </w:p>
        </w:tc>
        <w:tc>
          <w:tcPr>
            <w:tcW w:w="1163" w:type="dxa"/>
            <w:vMerge w:val="restart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القسم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النسائي</w:t>
            </w: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مقر القسم</w:t>
            </w:r>
          </w:p>
        </w:tc>
        <w:tc>
          <w:tcPr>
            <w:tcW w:w="1541" w:type="dxa"/>
            <w:vAlign w:val="center"/>
          </w:tcPr>
          <w:p w:rsidR="00DA1059" w:rsidRPr="00151373" w:rsidRDefault="00DA1059" w:rsidP="00756C1D">
            <w:pPr>
              <w:bidi w:val="0"/>
              <w:ind w:left="36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DA1059" w:rsidTr="00756C1D">
        <w:trPr>
          <w:trHeight w:val="463"/>
        </w:trPr>
        <w:tc>
          <w:tcPr>
            <w:tcW w:w="552" w:type="dxa"/>
          </w:tcPr>
          <w:p w:rsidR="00DA1059" w:rsidRPr="00756C1D" w:rsidRDefault="00DA1059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DA1059" w:rsidRPr="00EC2968" w:rsidRDefault="00DA1059" w:rsidP="00756C1D">
            <w:pPr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دعوة غير المسلمين.</w:t>
            </w:r>
          </w:p>
        </w:tc>
        <w:tc>
          <w:tcPr>
            <w:tcW w:w="231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هي مجموعة برامج دعوة تستهدف غير المسلمين بهدف تعريفهم بالإسلام ودعوتهم إليه عن طريق الكتيبات والرسائل والزيارات الميدانية</w:t>
            </w:r>
          </w:p>
        </w:tc>
        <w:tc>
          <w:tcPr>
            <w:tcW w:w="900" w:type="dxa"/>
            <w:vAlign w:val="center"/>
          </w:tcPr>
          <w:p w:rsid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زيارات</w:t>
            </w:r>
          </w:p>
          <w:p w:rsidR="008C768A" w:rsidRP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059" w:rsidRPr="00DA1059" w:rsidRDefault="008C768A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زيارة كل أسبوعين</w:t>
            </w:r>
          </w:p>
        </w:tc>
        <w:tc>
          <w:tcPr>
            <w:tcW w:w="1163" w:type="dxa"/>
            <w:vMerge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059" w:rsidRPr="00DA1059" w:rsidRDefault="00AA0936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زيارات ميدانية</w:t>
            </w:r>
          </w:p>
        </w:tc>
        <w:tc>
          <w:tcPr>
            <w:tcW w:w="1541" w:type="dxa"/>
            <w:vAlign w:val="center"/>
          </w:tcPr>
          <w:p w:rsidR="00DA1059" w:rsidRPr="003A5E5C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(50) ريال لكل زيارة</w:t>
            </w:r>
          </w:p>
        </w:tc>
      </w:tr>
      <w:tr w:rsidR="00DA1059" w:rsidTr="00756C1D">
        <w:trPr>
          <w:trHeight w:val="491"/>
        </w:trPr>
        <w:tc>
          <w:tcPr>
            <w:tcW w:w="552" w:type="dxa"/>
          </w:tcPr>
          <w:p w:rsidR="00DA1059" w:rsidRPr="00756C1D" w:rsidRDefault="00DA1059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DA1059" w:rsidRPr="00EC2968" w:rsidRDefault="00DA1059" w:rsidP="00756C1D">
            <w:pPr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الدروس العلمية.</w:t>
            </w:r>
          </w:p>
        </w:tc>
        <w:tc>
          <w:tcPr>
            <w:tcW w:w="231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هي مجموعة من الدروس العلمية تستهدف الجاليات المسلمة والعاملات المنزلية وتشمل دروس في القران الكريم وتفسيره والعقيدة والفقه وفي تعليم القراءة والكتابة بهدف توعيتهم بأمور دينهم</w:t>
            </w:r>
          </w:p>
        </w:tc>
        <w:tc>
          <w:tcPr>
            <w:tcW w:w="900" w:type="dxa"/>
            <w:vAlign w:val="center"/>
          </w:tcPr>
          <w:p w:rsidR="00DA1059" w:rsidRPr="00DA1059" w:rsidRDefault="00AA0936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AA0936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84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الجاليات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2000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DA1059" w:rsidRPr="00DA1059" w:rsidRDefault="00736F9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صالة القسم</w:t>
            </w:r>
          </w:p>
        </w:tc>
        <w:tc>
          <w:tcPr>
            <w:tcW w:w="1541" w:type="dxa"/>
            <w:vAlign w:val="center"/>
          </w:tcPr>
          <w:p w:rsidR="00DA1059" w:rsidRPr="003A5E5C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A5E5C" w:rsidTr="00756C1D">
        <w:trPr>
          <w:trHeight w:val="463"/>
        </w:trPr>
        <w:tc>
          <w:tcPr>
            <w:tcW w:w="552" w:type="dxa"/>
          </w:tcPr>
          <w:p w:rsidR="003A5E5C" w:rsidRPr="00756C1D" w:rsidRDefault="003A5E5C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3A5E5C" w:rsidRDefault="003A5E5C" w:rsidP="00756C1D">
            <w:pPr>
              <w:tabs>
                <w:tab w:val="center" w:pos="863"/>
              </w:tabs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3A5E5C" w:rsidRPr="00EC2968" w:rsidRDefault="003A5E5C" w:rsidP="00756C1D">
            <w:pPr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لقاء</w:t>
            </w: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الجاليات العربية</w:t>
            </w:r>
          </w:p>
        </w:tc>
        <w:tc>
          <w:tcPr>
            <w:tcW w:w="2315" w:type="dxa"/>
            <w:vMerge w:val="restart"/>
          </w:tcPr>
          <w:p w:rsidR="003A5E5C" w:rsidRPr="006B2B64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6B2B64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هو عبارة عن برنامج دعوي يشمل مجموعة من المحاضرات والكلمات التوجيهية ويتضمن بعض البرامج والأركان والفعاليات الترفيهية</w:t>
            </w:r>
          </w:p>
        </w:tc>
        <w:tc>
          <w:tcPr>
            <w:tcW w:w="900" w:type="dxa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35" w:type="dxa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كل شهرين</w:t>
            </w:r>
          </w:p>
        </w:tc>
        <w:tc>
          <w:tcPr>
            <w:tcW w:w="1163" w:type="dxa"/>
            <w:vMerge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1800</w:t>
            </w:r>
          </w:p>
        </w:tc>
        <w:tc>
          <w:tcPr>
            <w:tcW w:w="1182" w:type="dxa"/>
            <w:vMerge w:val="restart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صالة القسم النسائي أو في مقر عملهم</w:t>
            </w:r>
          </w:p>
        </w:tc>
        <w:tc>
          <w:tcPr>
            <w:tcW w:w="1541" w:type="dxa"/>
            <w:vMerge w:val="restart"/>
            <w:vAlign w:val="center"/>
          </w:tcPr>
          <w:p w:rsidR="003A5E5C" w:rsidRPr="003A5E5C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3A5E5C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يخصص (300) ريال لكل لقاء</w:t>
            </w:r>
          </w:p>
        </w:tc>
      </w:tr>
      <w:tr w:rsidR="003A5E5C" w:rsidTr="00756C1D">
        <w:trPr>
          <w:trHeight w:val="491"/>
        </w:trPr>
        <w:tc>
          <w:tcPr>
            <w:tcW w:w="552" w:type="dxa"/>
          </w:tcPr>
          <w:p w:rsidR="003A5E5C" w:rsidRPr="00756C1D" w:rsidRDefault="003A5E5C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3A5E5C" w:rsidRDefault="003A5E5C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3A5E5C" w:rsidRPr="00EC2968" w:rsidRDefault="003A5E5C" w:rsidP="00756C1D">
            <w:pPr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لقاء</w:t>
            </w: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الجاليات غير العربية</w:t>
            </w:r>
          </w:p>
        </w:tc>
        <w:tc>
          <w:tcPr>
            <w:tcW w:w="2315" w:type="dxa"/>
            <w:vMerge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35" w:type="dxa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كل شهرين</w:t>
            </w:r>
          </w:p>
        </w:tc>
        <w:tc>
          <w:tcPr>
            <w:tcW w:w="1163" w:type="dxa"/>
            <w:vMerge/>
          </w:tcPr>
          <w:p w:rsidR="003A5E5C" w:rsidRPr="00DA1059" w:rsidRDefault="003A5E5C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3A5E5C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1800</w:t>
            </w:r>
          </w:p>
        </w:tc>
        <w:tc>
          <w:tcPr>
            <w:tcW w:w="1182" w:type="dxa"/>
            <w:vMerge/>
            <w:vAlign w:val="center"/>
          </w:tcPr>
          <w:p w:rsidR="003A5E5C" w:rsidRPr="00DA1059" w:rsidRDefault="003A5E5C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:rsidR="003A5E5C" w:rsidRPr="00151373" w:rsidRDefault="003A5E5C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DA1059" w:rsidTr="00756C1D">
        <w:trPr>
          <w:trHeight w:val="463"/>
        </w:trPr>
        <w:tc>
          <w:tcPr>
            <w:tcW w:w="552" w:type="dxa"/>
          </w:tcPr>
          <w:p w:rsidR="00DA1059" w:rsidRPr="00756C1D" w:rsidRDefault="00DA1059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DA1059" w:rsidRPr="00EC2968" w:rsidRDefault="00DA1059" w:rsidP="00756C1D">
            <w:pPr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2968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برنامج د</w:t>
            </w:r>
            <w:r w:rsidR="008D4376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2968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يم الأسري</w:t>
            </w:r>
          </w:p>
        </w:tc>
        <w:tc>
          <w:tcPr>
            <w:tcW w:w="2315" w:type="dxa"/>
          </w:tcPr>
          <w:p w:rsidR="00DA1059" w:rsidRPr="006B2B64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  <w:t xml:space="preserve">برنامج </w:t>
            </w: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عائلي يتضمن محاضرات ومسابقات وأركان تفاعلية</w:t>
            </w:r>
          </w:p>
        </w:tc>
        <w:tc>
          <w:tcPr>
            <w:tcW w:w="900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3أيام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 يوم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vAlign w:val="center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18-20/01</w:t>
            </w:r>
          </w:p>
        </w:tc>
        <w:tc>
          <w:tcPr>
            <w:tcW w:w="1163" w:type="dxa"/>
            <w:vMerge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pStyle w:val="a6"/>
              <w:numPr>
                <w:ilvl w:val="0"/>
                <w:numId w:val="2"/>
              </w:numPr>
              <w:bidi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1500</w:t>
            </w:r>
          </w:p>
        </w:tc>
        <w:tc>
          <w:tcPr>
            <w:tcW w:w="1182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صالة القسم النسائي أو الدور النسائية</w:t>
            </w:r>
          </w:p>
        </w:tc>
        <w:tc>
          <w:tcPr>
            <w:tcW w:w="1541" w:type="dxa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DA1059" w:rsidTr="00756C1D">
        <w:trPr>
          <w:trHeight w:val="1755"/>
        </w:trPr>
        <w:tc>
          <w:tcPr>
            <w:tcW w:w="552" w:type="dxa"/>
            <w:tcBorders>
              <w:bottom w:val="single" w:sz="4" w:space="0" w:color="auto"/>
            </w:tcBorders>
          </w:tcPr>
          <w:p w:rsidR="00DA1059" w:rsidRPr="00756C1D" w:rsidRDefault="00DA1059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151373" w:rsidRDefault="00151373" w:rsidP="00756C1D">
            <w:pPr>
              <w:jc w:val="center"/>
              <w:rPr>
                <w:rtl/>
              </w:rPr>
            </w:pPr>
          </w:p>
          <w:p w:rsidR="00151373" w:rsidRDefault="00151373" w:rsidP="00756C1D">
            <w:pPr>
              <w:jc w:val="center"/>
              <w:rPr>
                <w:rtl/>
              </w:rPr>
            </w:pPr>
          </w:p>
          <w:p w:rsidR="00151373" w:rsidRDefault="00151373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BC6DCD" w:rsidRDefault="00DA1059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  <w:r w:rsidRPr="00151373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 xml:space="preserve">برنامج </w:t>
            </w:r>
            <w:r w:rsidR="00672B56" w:rsidRPr="00151373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51373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قن</w:t>
            </w:r>
            <w:r w:rsidR="00672B56" w:rsidRPr="00151373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</w:p>
          <w:p w:rsidR="00151373" w:rsidRDefault="00151373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151373" w:rsidRPr="003A5E5C" w:rsidRDefault="00151373" w:rsidP="00756C1D">
            <w:pPr>
              <w:bidi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هو برنامج توعوي من قبل مدربة للمرحلة المتوسطة يحتوي على ورش تفاعلية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3أيام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 يوم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DA1059" w:rsidRPr="00151373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18-20/01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صالة القسم النسائي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023D2" w:rsidTr="00756C1D">
        <w:trPr>
          <w:trHeight w:val="2948"/>
        </w:trPr>
        <w:tc>
          <w:tcPr>
            <w:tcW w:w="552" w:type="dxa"/>
            <w:tcBorders>
              <w:top w:val="single" w:sz="4" w:space="0" w:color="auto"/>
            </w:tcBorders>
          </w:tcPr>
          <w:p w:rsidR="004023D2" w:rsidRPr="00756C1D" w:rsidRDefault="004023D2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</w:p>
          <w:p w:rsidR="004023D2" w:rsidRPr="00756C1D" w:rsidRDefault="004023D2" w:rsidP="00756C1D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4023D2" w:rsidRDefault="004023D2" w:rsidP="00756C1D">
            <w:pPr>
              <w:jc w:val="center"/>
              <w:rPr>
                <w:rtl/>
              </w:rPr>
            </w:pPr>
            <w:r w:rsidRPr="00756C1D">
              <w:rPr>
                <w:rFonts w:asciiTheme="majorHAnsi" w:eastAsia="Times New Roman" w:hAnsiTheme="majorHAnsi" w:cs="Times New Roman" w:hint="cs"/>
                <w:b/>
                <w:bCs/>
                <w:color w:val="000000" w:themeColor="text1"/>
                <w:rtl/>
              </w:rPr>
              <w:t>تقديم برامج دعوية تلبي احتياجات فئات المجتمع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برنامج  وارف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4023D2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4023D2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4023D2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هو برنامج للمرحلة الابتدائية يتضمن مادة تعليمية ومسابقات ترفيهية وجوائز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15-19/02</w:t>
            </w: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8-12/06</w:t>
            </w: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24-28/10</w:t>
            </w: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15137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1200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4023D2" w:rsidRPr="00151373" w:rsidRDefault="004023D2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لكل برنامج (400) ريال</w:t>
            </w:r>
          </w:p>
        </w:tc>
      </w:tr>
      <w:tr w:rsidR="00DA1059" w:rsidTr="00756C1D">
        <w:trPr>
          <w:trHeight w:val="491"/>
        </w:trPr>
        <w:tc>
          <w:tcPr>
            <w:tcW w:w="552" w:type="dxa"/>
          </w:tcPr>
          <w:p w:rsidR="00DA1059" w:rsidRPr="00756C1D" w:rsidRDefault="00DA1059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DA1059" w:rsidRPr="00EC2968" w:rsidRDefault="00DA1059" w:rsidP="00756C1D">
            <w:pPr>
              <w:bidi w:val="0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</w:rPr>
            </w:pP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برنامج للمدارس</w:t>
            </w:r>
          </w:p>
        </w:tc>
        <w:tc>
          <w:tcPr>
            <w:tcW w:w="2315" w:type="dxa"/>
          </w:tcPr>
          <w:p w:rsidR="008D4376" w:rsidRDefault="008D4376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هي برامج دينية وتوعوية لجميع المراحل الدراسية وتشمل عروض وتوزيعات ومسابقات</w:t>
            </w:r>
          </w:p>
        </w:tc>
        <w:tc>
          <w:tcPr>
            <w:tcW w:w="900" w:type="dxa"/>
            <w:vAlign w:val="center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35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كل شهر</w:t>
            </w:r>
          </w:p>
        </w:tc>
        <w:tc>
          <w:tcPr>
            <w:tcW w:w="1163" w:type="dxa"/>
            <w:vMerge/>
          </w:tcPr>
          <w:p w:rsidR="00DA1059" w:rsidRPr="00DA1059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 مد</w:t>
            </w:r>
            <w:r w:rsidR="003A5E5C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رس تمهيدي وابتدائية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5 مد</w:t>
            </w:r>
            <w:r w:rsidR="003A5E5C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ارس</w:t>
            </w: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 xml:space="preserve"> متوسطة و ثانوية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2400</w:t>
            </w:r>
          </w:p>
        </w:tc>
        <w:tc>
          <w:tcPr>
            <w:tcW w:w="1182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المدارس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DA1059" w:rsidRPr="00151373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بمعدل (200) لكل برنامج</w:t>
            </w:r>
          </w:p>
        </w:tc>
      </w:tr>
      <w:tr w:rsidR="00DA1059" w:rsidTr="00756C1D">
        <w:trPr>
          <w:trHeight w:val="463"/>
        </w:trPr>
        <w:tc>
          <w:tcPr>
            <w:tcW w:w="552" w:type="dxa"/>
          </w:tcPr>
          <w:p w:rsidR="00DA1059" w:rsidRPr="00756C1D" w:rsidRDefault="00DA1059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</w:tcPr>
          <w:p w:rsidR="00151373" w:rsidRPr="00151373" w:rsidRDefault="00DA1059" w:rsidP="00756C1D">
            <w:pPr>
              <w:bidi w:val="0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</w:rPr>
            </w:pP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جمار</w:t>
            </w:r>
          </w:p>
        </w:tc>
        <w:tc>
          <w:tcPr>
            <w:tcW w:w="2315" w:type="dxa"/>
          </w:tcPr>
          <w:p w:rsidR="008D4376" w:rsidRDefault="008D4376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هو برنامج شهري يستهدف المتطوعات ويتضمن ورش عمل ولقاءات ودورات</w:t>
            </w:r>
          </w:p>
        </w:tc>
        <w:tc>
          <w:tcPr>
            <w:tcW w:w="900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78" w:type="dxa"/>
            <w:shd w:val="clear" w:color="auto" w:fill="D6E3BC" w:themeFill="accent3" w:themeFillTint="66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3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12/02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02/04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03/05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14/07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12/09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22/12</w:t>
            </w:r>
          </w:p>
        </w:tc>
        <w:tc>
          <w:tcPr>
            <w:tcW w:w="1163" w:type="dxa"/>
            <w:vMerge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1182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 xml:space="preserve">داخل مقر الجمعية وعبر تطبيق زوم </w:t>
            </w: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541" w:type="dxa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DA1059" w:rsidTr="00756C1D">
        <w:trPr>
          <w:trHeight w:val="491"/>
        </w:trPr>
        <w:tc>
          <w:tcPr>
            <w:tcW w:w="552" w:type="dxa"/>
          </w:tcPr>
          <w:p w:rsidR="00DA1059" w:rsidRPr="00756C1D" w:rsidRDefault="00DA1059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</w:tcPr>
          <w:p w:rsidR="00DA1059" w:rsidRPr="00151373" w:rsidRDefault="00DA1059" w:rsidP="00756C1D">
            <w:pPr>
              <w:bidi w:val="0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</w:rPr>
            </w:pPr>
            <w:r w:rsidRPr="00E71CDB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زيارة المستشفى العام</w:t>
            </w:r>
          </w:p>
        </w:tc>
        <w:tc>
          <w:tcPr>
            <w:tcW w:w="231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عبارة عن توزيعات ديني</w:t>
            </w:r>
            <w:r w:rsidR="008D4376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ة</w:t>
            </w: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 xml:space="preserve"> على المرضى وهدايا للمرضى</w:t>
            </w:r>
          </w:p>
        </w:tc>
        <w:tc>
          <w:tcPr>
            <w:tcW w:w="900" w:type="dxa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78" w:type="dxa"/>
            <w:shd w:val="clear" w:color="auto" w:fill="D6E3BC" w:themeFill="accent3" w:themeFillTint="66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35" w:type="dxa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زيارة كل ثلاثة أشهر</w:t>
            </w:r>
          </w:p>
        </w:tc>
        <w:tc>
          <w:tcPr>
            <w:tcW w:w="1163" w:type="dxa"/>
            <w:vMerge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DA1059" w:rsidRDefault="003A5E5C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182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المستشفى العام</w:t>
            </w:r>
          </w:p>
        </w:tc>
        <w:tc>
          <w:tcPr>
            <w:tcW w:w="1541" w:type="dxa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DA1059" w:rsidTr="00756C1D">
        <w:trPr>
          <w:trHeight w:val="491"/>
        </w:trPr>
        <w:tc>
          <w:tcPr>
            <w:tcW w:w="552" w:type="dxa"/>
          </w:tcPr>
          <w:p w:rsidR="00DA1059" w:rsidRPr="00756C1D" w:rsidRDefault="00DA1059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151373" w:rsidRPr="00EC2968" w:rsidRDefault="00DA1059" w:rsidP="00756C1D">
            <w:pPr>
              <w:bidi w:val="0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</w:rPr>
            </w:pPr>
            <w:r w:rsidRPr="00EC2968"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توزيعات</w:t>
            </w:r>
          </w:p>
        </w:tc>
        <w:tc>
          <w:tcPr>
            <w:tcW w:w="231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8D4376" w:rsidRDefault="008D4376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تتضمن مجموعة من الكتب والكروت الدعوية وهدايا</w:t>
            </w:r>
          </w:p>
        </w:tc>
        <w:tc>
          <w:tcPr>
            <w:tcW w:w="900" w:type="dxa"/>
            <w:vAlign w:val="center"/>
          </w:tcPr>
          <w:p w:rsidR="00DA1059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35" w:type="dxa"/>
            <w:vAlign w:val="center"/>
          </w:tcPr>
          <w:p w:rsidR="00BD078E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 xml:space="preserve">في المناسبات </w:t>
            </w:r>
            <w:r w:rsidR="00BD078E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كالأعياد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و الأشهر الحرم</w:t>
            </w:r>
          </w:p>
        </w:tc>
        <w:tc>
          <w:tcPr>
            <w:tcW w:w="1163" w:type="dxa"/>
            <w:vMerge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500</w:t>
            </w:r>
          </w:p>
        </w:tc>
        <w:tc>
          <w:tcPr>
            <w:tcW w:w="1182" w:type="dxa"/>
            <w:vAlign w:val="center"/>
          </w:tcPr>
          <w:p w:rsid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المستوصفات والمشاغل والأماكن العامةو النسائية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  <w:vAlign w:val="center"/>
          </w:tcPr>
          <w:p w:rsidR="00151373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زيارة كل شهر</w:t>
            </w: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rtl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rtl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rtl/>
              </w:rPr>
            </w:pPr>
          </w:p>
          <w:p w:rsid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151373" w:rsidRP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rtl/>
              </w:rPr>
            </w:pPr>
          </w:p>
        </w:tc>
      </w:tr>
      <w:tr w:rsidR="00BD078E" w:rsidTr="00756C1D">
        <w:trPr>
          <w:trHeight w:val="3237"/>
        </w:trPr>
        <w:tc>
          <w:tcPr>
            <w:tcW w:w="552" w:type="dxa"/>
          </w:tcPr>
          <w:p w:rsidR="00BD078E" w:rsidRPr="00756C1D" w:rsidRDefault="00BD078E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16" w:type="dxa"/>
            <w:vMerge w:val="restart"/>
            <w:shd w:val="clear" w:color="auto" w:fill="C6D9F1" w:themeFill="text2" w:themeFillTint="33"/>
          </w:tcPr>
          <w:p w:rsidR="00BD078E" w:rsidRDefault="00BD078E" w:rsidP="00756C1D">
            <w:pPr>
              <w:jc w:val="center"/>
              <w:rPr>
                <w:rtl/>
              </w:rPr>
            </w:pPr>
          </w:p>
          <w:p w:rsidR="00151373" w:rsidRDefault="00151373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151373" w:rsidRDefault="00151373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151373" w:rsidRDefault="00151373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151373" w:rsidRDefault="00151373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151373" w:rsidRDefault="00151373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151373" w:rsidRDefault="00151373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BD078E" w:rsidRPr="00756C1D" w:rsidRDefault="00BD078E" w:rsidP="00756C1D">
            <w:pPr>
              <w:jc w:val="center"/>
              <w:rPr>
                <w:color w:val="000000" w:themeColor="text1"/>
                <w:rtl/>
              </w:rPr>
            </w:pPr>
            <w:r w:rsidRPr="00756C1D">
              <w:rPr>
                <w:rFonts w:asciiTheme="majorHAnsi" w:eastAsia="Times New Roman" w:hAnsiTheme="majorHAnsi" w:cs="Times New Roman" w:hint="cs"/>
                <w:b/>
                <w:bCs/>
                <w:color w:val="000000" w:themeColor="text1"/>
                <w:rtl/>
              </w:rPr>
              <w:t>تقديم برامج دعوية تلبي احتياجات فئات المجتمع</w:t>
            </w:r>
          </w:p>
        </w:tc>
        <w:tc>
          <w:tcPr>
            <w:tcW w:w="1751" w:type="dxa"/>
            <w:vAlign w:val="center"/>
          </w:tcPr>
          <w:p w:rsidR="00756C1D" w:rsidRPr="00DD6A82" w:rsidRDefault="00BD078E" w:rsidP="00756C1D">
            <w:pPr>
              <w:bidi w:val="0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</w:rPr>
            </w:pPr>
            <w:r w:rsidRPr="00DD6A82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محاضرات</w:t>
            </w:r>
          </w:p>
        </w:tc>
        <w:tc>
          <w:tcPr>
            <w:tcW w:w="2315" w:type="dxa"/>
          </w:tcPr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الإعداد والتنسيق لمجموعة من المحاضرات الدعوية التي تعالج الموضوعات التي يحتاجها المجتمع داخل القويعية</w:t>
            </w: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756C1D" w:rsidRPr="006B2B64" w:rsidRDefault="00756C1D" w:rsidP="00756C1D">
            <w:pPr>
              <w:bidi w:val="0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235" w:type="dxa"/>
            <w:vAlign w:val="center"/>
          </w:tcPr>
          <w:p w:rsidR="00BD078E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محاضرة كل أسبوع</w:t>
            </w:r>
          </w:p>
          <w:p w:rsidR="00756C1D" w:rsidRDefault="00756C1D" w:rsidP="00756C1D">
            <w:pPr>
              <w:bidi w:val="0"/>
              <w:jc w:val="center"/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</w:pPr>
          </w:p>
          <w:p w:rsidR="00756C1D" w:rsidRDefault="00756C1D" w:rsidP="00756C1D">
            <w:pPr>
              <w:bidi w:val="0"/>
              <w:jc w:val="center"/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</w:pPr>
          </w:p>
          <w:p w:rsidR="00756C1D" w:rsidRPr="00DA1059" w:rsidRDefault="00756C1D" w:rsidP="00756C1D">
            <w:pPr>
              <w:bidi w:val="0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</w:tcPr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جمعيات أخرى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  <w:t>عبر الزوم أو صالة القسم النسائي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8E" w:rsidRPr="00151373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الحضوري (2) كل شهر</w:t>
            </w:r>
          </w:p>
          <w:p w:rsidR="00BD078E" w:rsidRPr="00151373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وعبر الزوم (2) كل شهرمعدل (200)لكل محاضرة</w:t>
            </w:r>
          </w:p>
        </w:tc>
      </w:tr>
      <w:tr w:rsidR="00BD078E" w:rsidTr="00756C1D">
        <w:trPr>
          <w:trHeight w:val="491"/>
        </w:trPr>
        <w:tc>
          <w:tcPr>
            <w:tcW w:w="552" w:type="dxa"/>
          </w:tcPr>
          <w:p w:rsidR="00BD078E" w:rsidRPr="00756C1D" w:rsidRDefault="00BD078E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BD078E" w:rsidRDefault="00BD078E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BD078E" w:rsidRPr="00DD6A82" w:rsidRDefault="00BD078E" w:rsidP="00756C1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7" w:hanging="284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6A82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دروس</w:t>
            </w:r>
          </w:p>
        </w:tc>
        <w:tc>
          <w:tcPr>
            <w:tcW w:w="2315" w:type="dxa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إعداد مجموعة من الدروس العلمية في شرح كتب  معينة في صالة القسم</w:t>
            </w:r>
          </w:p>
        </w:tc>
        <w:tc>
          <w:tcPr>
            <w:tcW w:w="900" w:type="dxa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35" w:type="dxa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شهري</w:t>
            </w:r>
          </w:p>
        </w:tc>
        <w:tc>
          <w:tcPr>
            <w:tcW w:w="1163" w:type="dxa"/>
            <w:vMerge w:val="restart"/>
          </w:tcPr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  <w:p w:rsidR="00BD078E" w:rsidRPr="00151373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القسم</w:t>
            </w:r>
          </w:p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النسائي</w:t>
            </w:r>
          </w:p>
        </w:tc>
        <w:tc>
          <w:tcPr>
            <w:tcW w:w="1164" w:type="dxa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15137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BD078E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200</w:t>
            </w:r>
          </w:p>
        </w:tc>
        <w:tc>
          <w:tcPr>
            <w:tcW w:w="1182" w:type="dxa"/>
            <w:vMerge/>
            <w:vAlign w:val="center"/>
          </w:tcPr>
          <w:p w:rsidR="00BD078E" w:rsidRPr="00DA1059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BD078E" w:rsidRPr="00151373" w:rsidRDefault="00BD078E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(500) ريال لكل دورة</w:t>
            </w:r>
          </w:p>
        </w:tc>
      </w:tr>
      <w:tr w:rsidR="00DA1059" w:rsidTr="00756C1D">
        <w:trPr>
          <w:trHeight w:val="463"/>
        </w:trPr>
        <w:tc>
          <w:tcPr>
            <w:tcW w:w="552" w:type="dxa"/>
          </w:tcPr>
          <w:p w:rsidR="00DA1059" w:rsidRPr="00756C1D" w:rsidRDefault="00DA1059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DA1059" w:rsidRPr="00DD6A82" w:rsidRDefault="00DA1059" w:rsidP="00756C1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7" w:hanging="284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6A82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دورات تدريبية</w:t>
            </w:r>
          </w:p>
        </w:tc>
        <w:tc>
          <w:tcPr>
            <w:tcW w:w="2315" w:type="dxa"/>
          </w:tcPr>
          <w:p w:rsidR="00DA1059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دورات تدريبية لتطوير الذات والاستشارات الأسرية</w:t>
            </w:r>
          </w:p>
        </w:tc>
        <w:tc>
          <w:tcPr>
            <w:tcW w:w="900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35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3/21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11/9</w:t>
            </w:r>
          </w:p>
        </w:tc>
        <w:tc>
          <w:tcPr>
            <w:tcW w:w="1163" w:type="dxa"/>
            <w:vMerge/>
          </w:tcPr>
          <w:p w:rsidR="00DA1059" w:rsidRPr="00151373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1500</w:t>
            </w:r>
          </w:p>
        </w:tc>
        <w:tc>
          <w:tcPr>
            <w:tcW w:w="1182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  <w:t>عبر الزوم أو صالة القسم النسائي</w:t>
            </w:r>
          </w:p>
        </w:tc>
        <w:tc>
          <w:tcPr>
            <w:tcW w:w="1541" w:type="dxa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DA1059" w:rsidTr="00756C1D">
        <w:trPr>
          <w:trHeight w:val="520"/>
        </w:trPr>
        <w:tc>
          <w:tcPr>
            <w:tcW w:w="552" w:type="dxa"/>
          </w:tcPr>
          <w:p w:rsidR="00DA1059" w:rsidRPr="00756C1D" w:rsidRDefault="00DA1059" w:rsidP="00DA1059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lastRenderedPageBreak/>
              <w:t>16</w:t>
            </w:r>
          </w:p>
        </w:tc>
        <w:tc>
          <w:tcPr>
            <w:tcW w:w="1716" w:type="dxa"/>
            <w:vMerge w:val="restart"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DA1059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rtl/>
              </w:rPr>
            </w:pPr>
          </w:p>
          <w:p w:rsidR="00DA1059" w:rsidRPr="00756C1D" w:rsidRDefault="00DA1059" w:rsidP="00756C1D">
            <w:pPr>
              <w:jc w:val="center"/>
              <w:rPr>
                <w:color w:val="000000" w:themeColor="text1"/>
                <w:rtl/>
              </w:rPr>
            </w:pPr>
            <w:r w:rsidRPr="00756C1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rtl/>
              </w:rPr>
              <w:t>استثمار التقنية الحديثة لنشر البرامج والأنشطة الدعوي</w:t>
            </w:r>
            <w:r w:rsidRPr="00756C1D">
              <w:rPr>
                <w:rFonts w:asciiTheme="majorHAnsi" w:eastAsia="Times New Roman" w:hAnsiTheme="majorHAnsi" w:cs="Times New Roman" w:hint="cs"/>
                <w:b/>
                <w:bCs/>
                <w:color w:val="000000" w:themeColor="text1"/>
                <w:rtl/>
              </w:rPr>
              <w:t>ة</w:t>
            </w:r>
          </w:p>
        </w:tc>
        <w:tc>
          <w:tcPr>
            <w:tcW w:w="1751" w:type="dxa"/>
            <w:vAlign w:val="center"/>
          </w:tcPr>
          <w:p w:rsidR="00DA1059" w:rsidRPr="00DD6A82" w:rsidRDefault="00DA1059" w:rsidP="00756C1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7" w:hanging="284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6A82"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  <w:t>الرسائل الدعوية</w:t>
            </w:r>
          </w:p>
        </w:tc>
        <w:tc>
          <w:tcPr>
            <w:tcW w:w="231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تتضمن</w:t>
            </w:r>
            <w:r w:rsidRPr="00DA105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  <w:t xml:space="preserve"> مقاطع الفيديو والصور والرسائل النصية</w:t>
            </w:r>
          </w:p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6B2B64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(دينية وتوعوية)</w:t>
            </w:r>
          </w:p>
        </w:tc>
        <w:tc>
          <w:tcPr>
            <w:tcW w:w="900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210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180</w:t>
            </w:r>
          </w:p>
        </w:tc>
        <w:tc>
          <w:tcPr>
            <w:tcW w:w="1235" w:type="dxa"/>
            <w:vAlign w:val="center"/>
          </w:tcPr>
          <w:p w:rsidR="00DA1059" w:rsidRPr="00DA1059" w:rsidRDefault="00BD078E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كل شهر (17) رسالة دعوية</w:t>
            </w:r>
          </w:p>
        </w:tc>
        <w:tc>
          <w:tcPr>
            <w:tcW w:w="1163" w:type="dxa"/>
            <w:vMerge/>
          </w:tcPr>
          <w:p w:rsidR="00DA1059" w:rsidRPr="00151373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قسم الأعلام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15137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2" w:type="dxa"/>
            <w:vMerge w:val="restart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مواقع التواصل الاجتماعي الخاصة بالقسم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DA1059" w:rsidTr="00756C1D">
        <w:trPr>
          <w:trHeight w:val="278"/>
        </w:trPr>
        <w:tc>
          <w:tcPr>
            <w:tcW w:w="552" w:type="dxa"/>
          </w:tcPr>
          <w:p w:rsidR="00DA1059" w:rsidRPr="00756C1D" w:rsidRDefault="00DA1059" w:rsidP="00DB0A60">
            <w:pPr>
              <w:rPr>
                <w:b/>
                <w:bCs/>
                <w:rtl/>
              </w:rPr>
            </w:pPr>
            <w:r w:rsidRPr="00756C1D">
              <w:rPr>
                <w:rFonts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716" w:type="dxa"/>
            <w:vMerge/>
            <w:shd w:val="clear" w:color="auto" w:fill="C6D9F1" w:themeFill="text2" w:themeFillTint="33"/>
          </w:tcPr>
          <w:p w:rsidR="00DA1059" w:rsidRDefault="00DA1059" w:rsidP="00756C1D">
            <w:pPr>
              <w:jc w:val="center"/>
              <w:rPr>
                <w:rtl/>
              </w:rPr>
            </w:pPr>
          </w:p>
        </w:tc>
        <w:tc>
          <w:tcPr>
            <w:tcW w:w="1751" w:type="dxa"/>
            <w:vAlign w:val="center"/>
          </w:tcPr>
          <w:p w:rsidR="00DA1059" w:rsidRPr="00DD6A82" w:rsidRDefault="00DA1059" w:rsidP="00756C1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7" w:hanging="284"/>
              <w:jc w:val="center"/>
              <w:rPr>
                <w:rFonts w:ascii="Times New Roman" w:eastAsia="Times New Roman" w:hAnsi="Times New Roman" w:cs="AL-Matee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color w:val="000000" w:themeColor="text1"/>
                <w:sz w:val="24"/>
                <w:szCs w:val="24"/>
                <w:rtl/>
              </w:rPr>
              <w:t>النشر الإعلامي</w:t>
            </w:r>
          </w:p>
        </w:tc>
        <w:tc>
          <w:tcPr>
            <w:tcW w:w="2315" w:type="dxa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إعلانات البرامج والمحاضرات والدروس المقامة وكذلك التغطيات لحسابات الجمعية على مواقع التواصل .</w:t>
            </w:r>
          </w:p>
        </w:tc>
        <w:tc>
          <w:tcPr>
            <w:tcW w:w="900" w:type="dxa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178" w:type="dxa"/>
            <w:shd w:val="clear" w:color="auto" w:fill="D6E3BC" w:themeFill="accent3" w:themeFillTint="66"/>
            <w:vAlign w:val="center"/>
          </w:tcPr>
          <w:p w:rsidR="00DA1059" w:rsidRPr="00DA1059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DA1059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1235" w:type="dxa"/>
            <w:vAlign w:val="center"/>
          </w:tcPr>
          <w:p w:rsidR="00DA1059" w:rsidRPr="00DA1059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(6) كل شهر</w:t>
            </w:r>
          </w:p>
        </w:tc>
        <w:tc>
          <w:tcPr>
            <w:tcW w:w="1163" w:type="dxa"/>
            <w:vMerge/>
          </w:tcPr>
          <w:p w:rsidR="00DA1059" w:rsidRPr="00151373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4" w:type="dxa"/>
            <w:vMerge/>
            <w:vAlign w:val="center"/>
          </w:tcPr>
          <w:p w:rsidR="00DA1059" w:rsidRPr="00151373" w:rsidRDefault="00DA1059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:rsidR="00DA1059" w:rsidRPr="00151373" w:rsidRDefault="00151373" w:rsidP="00756C1D">
            <w:pPr>
              <w:bidi w:val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  <w:r w:rsidRPr="00151373">
              <w:rPr>
                <w:rFonts w:asciiTheme="majorHAnsi" w:eastAsia="Times New Roman" w:hAnsiTheme="majorHAnsi" w:cs="Times New Roma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82" w:type="dxa"/>
            <w:vMerge/>
          </w:tcPr>
          <w:p w:rsidR="00DA1059" w:rsidRPr="00151373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A1059" w:rsidRPr="00151373" w:rsidRDefault="00DA1059" w:rsidP="00756C1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:rsidR="00756C1D" w:rsidRPr="006D0EC5" w:rsidRDefault="00756C1D" w:rsidP="00756C1D">
      <w:pPr>
        <w:pStyle w:val="a6"/>
        <w:spacing w:line="360" w:lineRule="auto"/>
        <w:jc w:val="center"/>
        <w:rPr>
          <w:rFonts w:cs="AL-Mateen" w:hint="cs"/>
          <w:b/>
          <w:bCs/>
          <w:color w:val="000000" w:themeColor="text1"/>
          <w:sz w:val="32"/>
          <w:szCs w:val="38"/>
          <w:rtl/>
        </w:rPr>
      </w:pPr>
      <w:r w:rsidRPr="006D0EC5">
        <w:rPr>
          <w:rFonts w:cs="AL-Mateen" w:hint="cs"/>
          <w:b/>
          <w:bCs/>
          <w:color w:val="000000" w:themeColor="text1"/>
          <w:sz w:val="32"/>
          <w:szCs w:val="38"/>
          <w:rtl/>
        </w:rPr>
        <w:t>اعتمدت في اجتماع مجلس الإدارة رقم (28) في تاريخ : 03/12/1444هـ</w:t>
      </w:r>
    </w:p>
    <w:p w:rsidR="003919AD" w:rsidRDefault="003919AD">
      <w:pPr>
        <w:rPr>
          <w:rFonts w:hint="cs"/>
          <w:rtl/>
        </w:rPr>
      </w:pPr>
    </w:p>
    <w:sectPr w:rsidR="003919AD" w:rsidSect="005455BF">
      <w:headerReference w:type="even" r:id="rId8"/>
      <w:headerReference w:type="default" r:id="rId9"/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B0" w:rsidRDefault="00A324B0" w:rsidP="0009572C">
      <w:pPr>
        <w:spacing w:after="0" w:line="240" w:lineRule="auto"/>
      </w:pPr>
      <w:r>
        <w:separator/>
      </w:r>
    </w:p>
  </w:endnote>
  <w:endnote w:type="continuationSeparator" w:id="1">
    <w:p w:rsidR="00A324B0" w:rsidRDefault="00A324B0" w:rsidP="0009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B0" w:rsidRDefault="00A324B0" w:rsidP="0009572C">
      <w:pPr>
        <w:spacing w:after="0" w:line="240" w:lineRule="auto"/>
      </w:pPr>
      <w:r>
        <w:separator/>
      </w:r>
    </w:p>
  </w:footnote>
  <w:footnote w:type="continuationSeparator" w:id="1">
    <w:p w:rsidR="00A324B0" w:rsidRDefault="00A324B0" w:rsidP="0009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24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2C" w:rsidRPr="005455BF" w:rsidRDefault="00762B2A" w:rsidP="005455BF">
    <w:pPr>
      <w:pStyle w:val="a4"/>
      <w:rPr>
        <w:b/>
        <w:bCs/>
      </w:rPr>
    </w:pPr>
    <w:r>
      <w:rPr>
        <w:rFonts w:cs="AL-Mateen"/>
        <w:b/>
        <w:bCs/>
        <w:noProof/>
        <w:color w:val="984806"/>
        <w:szCs w:val="28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-125730</wp:posOffset>
          </wp:positionV>
          <wp:extent cx="797560" cy="554355"/>
          <wp:effectExtent l="57150" t="38100" r="40640" b="17145"/>
          <wp:wrapNone/>
          <wp:docPr id="8" name="صورة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12" t="20732" r="4538" b="15854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54355"/>
                  </a:xfrm>
                  <a:prstGeom prst="rect">
                    <a:avLst/>
                  </a:prstGeom>
                  <a:noFill/>
                  <a:ln w="38100">
                    <a:solidFill>
                      <a:srgbClr val="FAC09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L-Mateen"/>
        <w:b/>
        <w:bCs/>
        <w:noProof/>
        <w:color w:val="984806"/>
        <w:szCs w:val="28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6838950</wp:posOffset>
          </wp:positionH>
          <wp:positionV relativeFrom="paragraph">
            <wp:posOffset>-125730</wp:posOffset>
          </wp:positionV>
          <wp:extent cx="645795" cy="490855"/>
          <wp:effectExtent l="57150" t="38100" r="40005" b="23495"/>
          <wp:wrapNone/>
          <wp:docPr id="7" name="صورة 3" descr="D:\أبو زينب\طلبات الدعم  والشراكات\1439\السبيعي\اليوم العلمي بالفويلق\صور اليوم الثاني\hq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D:\أبو زينب\طلبات الدعم  والشراكات\1439\السبيعي\اليوم العلمي بالفويلق\صور اليوم الثاني\hqdefault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 l="16522" t="15071" r="17102" b="17300"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490855"/>
                  </a:xfrm>
                  <a:prstGeom prst="rect">
                    <a:avLst/>
                  </a:prstGeom>
                  <a:noFill/>
                  <a:ln w="38100">
                    <a:solidFill>
                      <a:srgbClr val="948A5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52D9" w:rsidRPr="00FB52D9">
      <w:rPr>
        <w:rFonts w:cs="AL-Mateen"/>
        <w:b/>
        <w:bCs/>
        <w:noProof/>
        <w:color w:val="984806"/>
        <w:szCs w:val="28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left:0;text-align:left;margin-left:594.7pt;margin-top:-17.4pt;width:122.05pt;height:47.9pt;z-index:251658240;mso-position-horizontal-relative:text;mso-position-vertical-relative:text" strokecolor="white">
          <v:textbox style="mso-next-textbox:#_x0000_s2049">
            <w:txbxContent>
              <w:p w:rsidR="0009572C" w:rsidRDefault="0009572C" w:rsidP="0009572C">
                <w:pPr>
                  <w:contextualSpacing/>
                  <w:jc w:val="center"/>
                  <w:rPr>
                    <w:rFonts w:cs="AL-Mateen"/>
                    <w:color w:val="FF0000"/>
                    <w:rtl/>
                  </w:rPr>
                </w:pPr>
                <w:r>
                  <w:rPr>
                    <w:rFonts w:cs="AL-Mateen" w:hint="cs"/>
                    <w:color w:val="FF0000"/>
                    <w:rtl/>
                  </w:rPr>
                  <w:t>جمعية ا</w:t>
                </w:r>
                <w:r w:rsidRPr="00B21939">
                  <w:rPr>
                    <w:rFonts w:cs="AL-Mateen" w:hint="cs"/>
                    <w:color w:val="FF0000"/>
                    <w:rtl/>
                  </w:rPr>
                  <w:t>لدعوة والإرشاد</w:t>
                </w:r>
              </w:p>
              <w:p w:rsidR="0009572C" w:rsidRPr="005276AE" w:rsidRDefault="0009572C" w:rsidP="0009572C">
                <w:pPr>
                  <w:contextualSpacing/>
                  <w:jc w:val="center"/>
                  <w:rPr>
                    <w:rFonts w:cs="AL-Mateen"/>
                    <w:color w:val="4F6228"/>
                    <w:rtl/>
                  </w:rPr>
                </w:pPr>
                <w:r w:rsidRPr="005276AE">
                  <w:rPr>
                    <w:rFonts w:cs="AL-Mateen" w:hint="cs"/>
                    <w:color w:val="4F6228"/>
                    <w:rtl/>
                  </w:rPr>
                  <w:t>وتوعية الجاليات بالقويعية</w:t>
                </w:r>
              </w:p>
              <w:p w:rsidR="0009572C" w:rsidRPr="00B21939" w:rsidRDefault="0009572C" w:rsidP="0009572C">
                <w:pPr>
                  <w:contextualSpacing/>
                  <w:jc w:val="center"/>
                  <w:rPr>
                    <w:rFonts w:cs="AL-Mateen"/>
                    <w:color w:val="FF0000"/>
                  </w:rPr>
                </w:pPr>
              </w:p>
            </w:txbxContent>
          </v:textbox>
          <w10:wrap anchorx="page"/>
        </v:shape>
      </w:pict>
    </w:r>
  </w:p>
  <w:p w:rsidR="005455BF" w:rsidRPr="0009572C" w:rsidRDefault="0009572C" w:rsidP="005455BF">
    <w:pPr>
      <w:pStyle w:val="a4"/>
      <w:tabs>
        <w:tab w:val="left" w:pos="3104"/>
        <w:tab w:val="center" w:pos="6979"/>
      </w:tabs>
    </w:pPr>
    <w:r>
      <w:rPr>
        <w:rFonts w:cs="AL-Mateen"/>
        <w:b/>
        <w:bCs/>
        <w:color w:val="984806"/>
        <w:szCs w:val="28"/>
        <w:rtl/>
      </w:rPr>
      <w:tab/>
    </w:r>
    <w:r w:rsidR="00762B2A">
      <w:rPr>
        <w:rFonts w:cs="AL-Mateen" w:hint="cs"/>
        <w:b/>
        <w:bCs/>
        <w:color w:val="984806"/>
        <w:szCs w:val="28"/>
        <w:rtl/>
      </w:rPr>
      <w:t xml:space="preserve">           </w:t>
    </w:r>
    <w:r w:rsidR="005455BF">
      <w:rPr>
        <w:rFonts w:cs="AL-Mateen" w:hint="cs"/>
        <w:b/>
        <w:bCs/>
        <w:color w:val="984806"/>
        <w:szCs w:val="28"/>
        <w:rtl/>
      </w:rPr>
      <w:t xml:space="preserve">            </w:t>
    </w:r>
    <w:r>
      <w:rPr>
        <w:rFonts w:cs="AL-Mateen" w:hint="cs"/>
        <w:b/>
        <w:bCs/>
        <w:color w:val="984806"/>
        <w:szCs w:val="28"/>
        <w:rtl/>
      </w:rPr>
      <w:t>الخطة التشغيلية لجمعية الدعوة والإرشاد وتوعية الجاليات في القويعية للعام 1445هـ/ 2022-2023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8F1"/>
    <w:multiLevelType w:val="hybridMultilevel"/>
    <w:tmpl w:val="33522B6C"/>
    <w:lvl w:ilvl="0" w:tplc="500C4D76">
      <w:start w:val="1"/>
      <w:numFmt w:val="bullet"/>
      <w:lvlText w:val="-"/>
      <w:lvlJc w:val="left"/>
      <w:pPr>
        <w:ind w:left="785" w:hanging="360"/>
      </w:pPr>
      <w:rPr>
        <w:rFonts w:ascii="Calibri Light" w:eastAsia="Times New Roman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F7F525C"/>
    <w:multiLevelType w:val="hybridMultilevel"/>
    <w:tmpl w:val="F892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72C"/>
    <w:rsid w:val="0009572C"/>
    <w:rsid w:val="00151373"/>
    <w:rsid w:val="00265908"/>
    <w:rsid w:val="003919AD"/>
    <w:rsid w:val="003A5E5C"/>
    <w:rsid w:val="004023D2"/>
    <w:rsid w:val="005455BF"/>
    <w:rsid w:val="00672B56"/>
    <w:rsid w:val="00736F93"/>
    <w:rsid w:val="00756C1D"/>
    <w:rsid w:val="00762B2A"/>
    <w:rsid w:val="00855577"/>
    <w:rsid w:val="00871892"/>
    <w:rsid w:val="008C768A"/>
    <w:rsid w:val="008D4376"/>
    <w:rsid w:val="00A324B0"/>
    <w:rsid w:val="00AA0936"/>
    <w:rsid w:val="00BC6DCD"/>
    <w:rsid w:val="00BD078E"/>
    <w:rsid w:val="00DA1059"/>
    <w:rsid w:val="00DB0A60"/>
    <w:rsid w:val="00EC2968"/>
    <w:rsid w:val="00FB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5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9572C"/>
  </w:style>
  <w:style w:type="paragraph" w:styleId="a5">
    <w:name w:val="footer"/>
    <w:basedOn w:val="a"/>
    <w:link w:val="Char0"/>
    <w:uiPriority w:val="99"/>
    <w:semiHidden/>
    <w:unhideWhenUsed/>
    <w:rsid w:val="00095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9572C"/>
  </w:style>
  <w:style w:type="paragraph" w:styleId="a6">
    <w:name w:val="List Paragraph"/>
    <w:basedOn w:val="a"/>
    <w:uiPriority w:val="34"/>
    <w:qFormat/>
    <w:rsid w:val="0009572C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C6E6-EAD5-47C6-A33F-9B1C86FC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HP2022</dc:creator>
  <cp:lastModifiedBy>HP2022</cp:lastModifiedBy>
  <cp:revision>3</cp:revision>
  <cp:lastPrinted>2023-06-20T14:37:00Z</cp:lastPrinted>
  <dcterms:created xsi:type="dcterms:W3CDTF">2023-06-19T07:05:00Z</dcterms:created>
  <dcterms:modified xsi:type="dcterms:W3CDTF">2023-07-11T14:29:00Z</dcterms:modified>
</cp:coreProperties>
</file>